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Restrictions on certain subcontractors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bookmarkStart w:colFirst="0" w:colLast="0" w:name="_3znysh7" w:id="3"/>
      <w:bookmarkEnd w:id="3"/>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2et92p0" w:id="4"/>
      <w:bookmarkEnd w:id="4"/>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data protection requirements set out in Clause 14 (Data protection);</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FOIA and other access request requirements set out in Clause 16 (When you can share information);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conduct of audits set out in Clause 6 (Record keeping and reporting);</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985"/>
        </w:tabs>
        <w:spacing w:after="120" w:before="120" w:line="240" w:lineRule="auto"/>
        <w:ind w:left="1138" w:hanging="720"/>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spacing w:after="0" w:line="240" w:lineRule="auto"/>
      <w:jc w:val="both"/>
      <w:rPr>
        <w:rFonts w:ascii="Arial" w:cs="Arial" w:eastAsia="Arial" w:hAnsi="Arial"/>
        <w:color w:val="bfbfbf"/>
        <w:sz w:val="20"/>
        <w:szCs w:val="20"/>
      </w:rPr>
    </w:pPr>
    <w:bookmarkStart w:colFirst="0" w:colLast="0" w:name="_3dy6vkm" w:id="7"/>
    <w:bookmarkEnd w:id="7"/>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1t3h5sf" w:id="6"/>
    <w:bookmarkEnd w:id="6"/>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